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2692" w:rsidRDefault="000C036D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附件3</w:t>
      </w:r>
    </w:p>
    <w:p w:rsidR="008C2692" w:rsidRDefault="008C2692">
      <w:pPr>
        <w:spacing w:line="251" w:lineRule="auto"/>
        <w:rPr>
          <w:rFonts w:ascii="Arial"/>
        </w:rPr>
      </w:pPr>
    </w:p>
    <w:p w:rsidR="008C2692" w:rsidRDefault="008C2692">
      <w:pPr>
        <w:spacing w:line="251" w:lineRule="auto"/>
        <w:rPr>
          <w:rFonts w:ascii="Arial"/>
        </w:rPr>
      </w:pPr>
    </w:p>
    <w:p w:rsidR="008C2692" w:rsidRDefault="008C2692">
      <w:pPr>
        <w:rPr>
          <w:rFonts w:ascii="Arial"/>
        </w:rPr>
      </w:pPr>
    </w:p>
    <w:p w:rsidR="008C2692" w:rsidRDefault="008C2692">
      <w:pPr>
        <w:pStyle w:val="a0"/>
      </w:pPr>
    </w:p>
    <w:p w:rsidR="008C2692" w:rsidRDefault="008C2692"/>
    <w:p w:rsidR="008C2692" w:rsidRPr="00A83496" w:rsidRDefault="000C036D" w:rsidP="00A83496">
      <w:pPr>
        <w:spacing w:before="223" w:line="218" w:lineRule="auto"/>
        <w:ind w:left="1384"/>
        <w:jc w:val="center"/>
        <w:rPr>
          <w:rFonts w:ascii="黑体" w:eastAsia="黑体" w:hAnsi="黑体" w:cs="方正小标宋简体"/>
          <w:sz w:val="48"/>
          <w:szCs w:val="48"/>
        </w:rPr>
      </w:pPr>
      <w:r w:rsidRPr="00A83496">
        <w:rPr>
          <w:rFonts w:ascii="黑体" w:eastAsia="黑体" w:hAnsi="黑体" w:cs="方正小标宋简体" w:hint="eastAsia"/>
          <w:spacing w:val="-1"/>
          <w:sz w:val="48"/>
          <w:szCs w:val="48"/>
        </w:rPr>
        <w:t>2023年度</w:t>
      </w:r>
      <w:r w:rsidR="00A83496" w:rsidRPr="00A83496">
        <w:rPr>
          <w:rFonts w:ascii="黑体" w:eastAsia="黑体" w:hAnsi="黑体" w:cs="宋体" w:hint="eastAsia"/>
          <w:spacing w:val="-1"/>
          <w:sz w:val="48"/>
          <w:szCs w:val="48"/>
        </w:rPr>
        <w:t>华容县注滋口镇人民政府</w:t>
      </w:r>
      <w:r w:rsidRPr="00A83496">
        <w:rPr>
          <w:rFonts w:ascii="黑体" w:eastAsia="黑体" w:hAnsi="黑体" w:cs="方正小标宋简体" w:hint="eastAsia"/>
          <w:spacing w:val="-1"/>
          <w:sz w:val="48"/>
          <w:szCs w:val="48"/>
        </w:rPr>
        <w:t>部门整体支出</w:t>
      </w:r>
      <w:r w:rsidRPr="00A83496">
        <w:rPr>
          <w:rFonts w:ascii="黑体" w:eastAsia="黑体" w:hAnsi="黑体" w:cs="方正小标宋简体" w:hint="eastAsia"/>
          <w:spacing w:val="-3"/>
          <w:sz w:val="48"/>
          <w:szCs w:val="48"/>
        </w:rPr>
        <w:t>绩效自评报告</w:t>
      </w: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pStyle w:val="a0"/>
        <w:rPr>
          <w:rFonts w:ascii="Arial"/>
          <w:sz w:val="21"/>
        </w:rPr>
      </w:pP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spacing w:line="243" w:lineRule="auto"/>
        <w:rPr>
          <w:rFonts w:ascii="Arial"/>
        </w:rPr>
      </w:pPr>
    </w:p>
    <w:p w:rsidR="008C2692" w:rsidRDefault="008C2692">
      <w:pPr>
        <w:spacing w:line="244" w:lineRule="auto"/>
        <w:rPr>
          <w:rFonts w:ascii="Arial"/>
        </w:rPr>
      </w:pPr>
    </w:p>
    <w:p w:rsidR="008C2692" w:rsidRDefault="008C2692">
      <w:pPr>
        <w:spacing w:line="244" w:lineRule="auto"/>
        <w:rPr>
          <w:rFonts w:ascii="Arial"/>
        </w:rPr>
      </w:pPr>
    </w:p>
    <w:p w:rsidR="008C2692" w:rsidRDefault="000C036D">
      <w:pPr>
        <w:pStyle w:val="a4"/>
        <w:spacing w:before="100" w:line="221" w:lineRule="auto"/>
        <w:ind w:firstLineChars="200" w:firstLine="600"/>
        <w:rPr>
          <w:rFonts w:ascii="仿宋_GB2312" w:eastAsia="仿宋_GB2312" w:hAnsi="仿宋_GB2312" w:cs="仿宋_GB2312"/>
          <w:sz w:val="32"/>
          <w:szCs w:val="32"/>
          <w:lang w:eastAsia="zh-CN"/>
        </w:rPr>
      </w:pPr>
      <w:r>
        <w:rPr>
          <w:rFonts w:ascii="仿宋_GB2312" w:eastAsia="仿宋_GB2312" w:hAnsi="仿宋_GB2312" w:cs="仿宋_GB2312" w:hint="eastAsia"/>
          <w:spacing w:val="-10"/>
          <w:sz w:val="32"/>
          <w:szCs w:val="32"/>
          <w:lang w:eastAsia="zh-CN"/>
        </w:rPr>
        <w:t>部门（单位）名称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  <w:lang w:eastAsia="zh-CN"/>
        </w:rPr>
        <w:t>：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  <w:u w:val="single"/>
          <w:lang w:eastAsia="zh-CN"/>
        </w:rPr>
        <w:t>(</w:t>
      </w:r>
      <w:r>
        <w:rPr>
          <w:rFonts w:ascii="仿宋_GB2312" w:eastAsia="仿宋_GB2312" w:hAnsi="仿宋_GB2312" w:cs="仿宋_GB2312" w:hint="eastAsia"/>
          <w:spacing w:val="-10"/>
          <w:sz w:val="32"/>
          <w:szCs w:val="32"/>
          <w:u w:val="single"/>
          <w:lang w:eastAsia="zh-CN"/>
        </w:rPr>
        <w:t>盖章）</w:t>
      </w:r>
    </w:p>
    <w:p w:rsidR="008C2692" w:rsidRDefault="000C036D">
      <w:pPr>
        <w:spacing w:before="228" w:line="222" w:lineRule="auto"/>
        <w:ind w:firstLineChars="1500" w:firstLine="456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年月日</w:t>
      </w:r>
    </w:p>
    <w:p w:rsidR="008C2692" w:rsidRDefault="008C2692">
      <w:pPr>
        <w:spacing w:line="335" w:lineRule="auto"/>
        <w:rPr>
          <w:rFonts w:ascii="仿宋_GB2312" w:eastAsia="仿宋_GB2312" w:hAnsi="仿宋_GB2312" w:cs="仿宋_GB2312"/>
          <w:sz w:val="32"/>
          <w:szCs w:val="32"/>
        </w:rPr>
      </w:pPr>
    </w:p>
    <w:p w:rsidR="008C2692" w:rsidRDefault="000C036D">
      <w:pPr>
        <w:pStyle w:val="a4"/>
        <w:spacing w:before="102" w:line="224" w:lineRule="auto"/>
        <w:ind w:left="3216"/>
        <w:rPr>
          <w:rFonts w:ascii="仿宋_GB2312" w:eastAsia="仿宋_GB2312" w:hAnsi="仿宋_GB2312" w:cs="仿宋_GB2312"/>
          <w:sz w:val="32"/>
          <w:szCs w:val="32"/>
          <w:lang w:eastAsia="zh-CN"/>
        </w:rPr>
      </w:pPr>
      <w:r>
        <w:rPr>
          <w:rFonts w:ascii="仿宋_GB2312" w:eastAsia="仿宋_GB2312" w:hAnsi="仿宋_GB2312" w:cs="仿宋_GB2312" w:hint="eastAsia"/>
          <w:spacing w:val="8"/>
          <w:sz w:val="32"/>
          <w:szCs w:val="32"/>
          <w:lang w:eastAsia="zh-CN"/>
        </w:rPr>
        <w:t>（此页为封面）</w:t>
      </w:r>
    </w:p>
    <w:p w:rsidR="008C2692" w:rsidRDefault="000C036D">
      <w:r>
        <w:br w:type="page"/>
      </w:r>
    </w:p>
    <w:p w:rsidR="008C2692" w:rsidRDefault="008C2692">
      <w:pPr>
        <w:pStyle w:val="a0"/>
        <w:sectPr w:rsidR="008C2692">
          <w:footerReference w:type="default" r:id="rId7"/>
          <w:pgSz w:w="11905" w:h="16838"/>
          <w:pgMar w:top="1984" w:right="1701" w:bottom="1984" w:left="1701" w:header="850" w:footer="1587" w:gutter="0"/>
          <w:pgNumType w:fmt="numberInDash" w:start="7"/>
          <w:cols w:space="0"/>
          <w:docGrid w:type="lines" w:linePitch="314"/>
        </w:sectPr>
      </w:pPr>
    </w:p>
    <w:p w:rsidR="008C2692" w:rsidRDefault="008C2692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pacing w:val="6"/>
          <w:sz w:val="44"/>
          <w:szCs w:val="44"/>
        </w:rPr>
      </w:pPr>
    </w:p>
    <w:p w:rsidR="002D2BA1" w:rsidRPr="00A83496" w:rsidRDefault="002D2BA1" w:rsidP="002D2BA1">
      <w:pPr>
        <w:spacing w:before="223" w:line="218" w:lineRule="auto"/>
        <w:ind w:left="1384"/>
        <w:jc w:val="center"/>
        <w:rPr>
          <w:rFonts w:ascii="黑体" w:eastAsia="黑体" w:hAnsi="黑体" w:cs="方正小标宋简体"/>
          <w:sz w:val="48"/>
          <w:szCs w:val="48"/>
        </w:rPr>
      </w:pPr>
      <w:r w:rsidRPr="00A83496">
        <w:rPr>
          <w:rFonts w:ascii="黑体" w:eastAsia="黑体" w:hAnsi="黑体" w:cs="方正小标宋简体" w:hint="eastAsia"/>
          <w:spacing w:val="-1"/>
          <w:sz w:val="48"/>
          <w:szCs w:val="48"/>
        </w:rPr>
        <w:t>2023年度</w:t>
      </w:r>
      <w:r w:rsidRPr="00A83496">
        <w:rPr>
          <w:rFonts w:ascii="黑体" w:eastAsia="黑体" w:hAnsi="黑体" w:cs="宋体" w:hint="eastAsia"/>
          <w:spacing w:val="-1"/>
          <w:sz w:val="48"/>
          <w:szCs w:val="48"/>
        </w:rPr>
        <w:t>华容县注滋口镇人民政府</w:t>
      </w:r>
      <w:r w:rsidRPr="00A83496">
        <w:rPr>
          <w:rFonts w:ascii="黑体" w:eastAsia="黑体" w:hAnsi="黑体" w:cs="方正小标宋简体" w:hint="eastAsia"/>
          <w:spacing w:val="-1"/>
          <w:sz w:val="48"/>
          <w:szCs w:val="48"/>
        </w:rPr>
        <w:t>部门整体支出</w:t>
      </w:r>
      <w:r w:rsidRPr="00A83496">
        <w:rPr>
          <w:rFonts w:ascii="黑体" w:eastAsia="黑体" w:hAnsi="黑体" w:cs="方正小标宋简体" w:hint="eastAsia"/>
          <w:spacing w:val="-3"/>
          <w:sz w:val="48"/>
          <w:szCs w:val="48"/>
        </w:rPr>
        <w:t>绩效自评报告</w:t>
      </w:r>
    </w:p>
    <w:p w:rsidR="008C2692" w:rsidRPr="002D2BA1" w:rsidRDefault="008C2692">
      <w:pPr>
        <w:spacing w:line="283" w:lineRule="auto"/>
        <w:rPr>
          <w:rFonts w:ascii="Arial"/>
        </w:rPr>
      </w:pPr>
    </w:p>
    <w:p w:rsidR="008C2692" w:rsidRDefault="008C2692">
      <w:pPr>
        <w:spacing w:line="284" w:lineRule="auto"/>
        <w:rPr>
          <w:rFonts w:ascii="Arial"/>
        </w:rPr>
      </w:pPr>
    </w:p>
    <w:p w:rsidR="008C2692" w:rsidRDefault="008C2692">
      <w:pPr>
        <w:pStyle w:val="a0"/>
      </w:pPr>
    </w:p>
    <w:p w:rsidR="008C2692" w:rsidRDefault="000C036D">
      <w:pPr>
        <w:spacing w:before="101" w:line="228" w:lineRule="auto"/>
        <w:ind w:left="648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5"/>
          <w:sz w:val="32"/>
          <w:szCs w:val="32"/>
        </w:rPr>
        <w:t>一、部门基本情况</w:t>
      </w:r>
    </w:p>
    <w:p w:rsidR="00A83496" w:rsidRPr="00DE3494" w:rsidRDefault="00A83496" w:rsidP="00DE3494">
      <w:pPr>
        <w:pStyle w:val="aa"/>
        <w:widowControl/>
        <w:wordWrap w:val="0"/>
        <w:spacing w:line="560" w:lineRule="exact"/>
        <w:ind w:firstLineChars="200" w:firstLine="600"/>
        <w:rPr>
          <w:rFonts w:ascii="仿宋" w:eastAsia="仿宋" w:hAnsi="仿宋" w:cs="仿宋_GB2312" w:hint="eastAsia"/>
          <w:sz w:val="30"/>
          <w:szCs w:val="30"/>
        </w:rPr>
      </w:pPr>
      <w:r w:rsidRPr="00DE3494">
        <w:rPr>
          <w:rFonts w:ascii="仿宋" w:eastAsia="仿宋" w:hAnsi="仿宋" w:cs="仿宋_GB2312" w:hint="eastAsia"/>
          <w:sz w:val="30"/>
          <w:szCs w:val="30"/>
        </w:rPr>
        <w:t>华容县注滋口镇人民政府单位内设机构包括：镇政府机关、镇财政所、镇农业综合服务中心、镇社会事业综合服务中心、镇退役军人服务站、镇综合行政执法大队、镇水利服务站。华容县注滋口镇人民政府单位2021年部门决算汇总公开单位构成包括：镇政府机关、镇财政所、镇农业综合服务中心、镇社会事业综合服务中心、镇退役军人服务站、镇综合行政执法大队、镇水利服务站。</w:t>
      </w:r>
    </w:p>
    <w:p w:rsidR="008C2692" w:rsidRDefault="000C036D">
      <w:pPr>
        <w:spacing w:before="216" w:line="226" w:lineRule="auto"/>
        <w:ind w:left="648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-2"/>
          <w:sz w:val="32"/>
          <w:szCs w:val="32"/>
        </w:rPr>
        <w:t>二、一般公共预算支出情况</w:t>
      </w:r>
    </w:p>
    <w:p w:rsidR="008C2692" w:rsidRDefault="000C036D" w:rsidP="008C2692">
      <w:pPr>
        <w:ind w:firstLineChars="200" w:firstLine="641"/>
        <w:rPr>
          <w:rFonts w:ascii="楷体_GB2312" w:eastAsia="楷体_GB2312" w:hAnsi="楷体_GB2312" w:cs="楷体_GB2312" w:hint="eastAsia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（一）基本支出情况</w:t>
      </w:r>
    </w:p>
    <w:p w:rsidR="004873B4" w:rsidRDefault="004873B4" w:rsidP="004873B4">
      <w:pPr>
        <w:pStyle w:val="aa"/>
        <w:widowControl/>
        <w:wordWrap w:val="0"/>
        <w:spacing w:line="560" w:lineRule="exact"/>
        <w:ind w:firstLineChars="200" w:firstLine="600"/>
        <w:rPr>
          <w:rFonts w:ascii="仿宋" w:eastAsia="仿宋" w:hAnsi="仿宋" w:cs="仿宋_GB2312"/>
          <w:sz w:val="30"/>
          <w:szCs w:val="30"/>
        </w:rPr>
      </w:pPr>
      <w:r>
        <w:rPr>
          <w:rFonts w:ascii="仿宋" w:eastAsia="仿宋" w:hAnsi="仿宋" w:cs="仿宋_GB2312" w:hint="eastAsia"/>
          <w:sz w:val="30"/>
          <w:szCs w:val="30"/>
        </w:rPr>
        <w:t>2023年度财政预算基本支出1986.92万元，其中：人员支出1522.68万元，公用支出464.24万元。</w:t>
      </w:r>
    </w:p>
    <w:p w:rsidR="00A83496" w:rsidRPr="004873B4" w:rsidRDefault="00A83496" w:rsidP="00A83496">
      <w:pPr>
        <w:pStyle w:val="a0"/>
      </w:pPr>
    </w:p>
    <w:p w:rsidR="008C2692" w:rsidRDefault="000C036D" w:rsidP="008C2692">
      <w:pPr>
        <w:ind w:firstLineChars="200" w:firstLine="641"/>
        <w:rPr>
          <w:rFonts w:ascii="楷体_GB2312" w:eastAsia="楷体_GB2312" w:hAnsi="楷体_GB2312" w:cs="楷体_GB2312" w:hint="eastAsia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（二）项目支出情况</w:t>
      </w:r>
    </w:p>
    <w:p w:rsidR="004873B4" w:rsidRDefault="004873B4" w:rsidP="004873B4">
      <w:pPr>
        <w:spacing w:line="560" w:lineRule="exact"/>
        <w:ind w:firstLineChars="200" w:firstLine="602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1、专项资金安排落实、总投入等情况分析</w:t>
      </w:r>
    </w:p>
    <w:p w:rsidR="004873B4" w:rsidRDefault="004873B4" w:rsidP="004873B4">
      <w:pPr>
        <w:pStyle w:val="aa"/>
        <w:widowControl/>
        <w:wordWrap w:val="0"/>
        <w:spacing w:line="560" w:lineRule="exact"/>
        <w:ind w:firstLineChars="200" w:firstLine="600"/>
        <w:rPr>
          <w:rFonts w:ascii="仿宋" w:eastAsia="仿宋" w:hAnsi="仿宋" w:cs="仿宋_GB2312"/>
          <w:sz w:val="30"/>
          <w:szCs w:val="30"/>
        </w:rPr>
      </w:pPr>
      <w:r>
        <w:rPr>
          <w:rFonts w:ascii="仿宋" w:eastAsia="仿宋" w:hAnsi="仿宋" w:cs="仿宋_GB2312" w:hint="eastAsia"/>
          <w:sz w:val="30"/>
          <w:szCs w:val="30"/>
        </w:rPr>
        <w:t>2023年度，我</w:t>
      </w:r>
      <w:r w:rsidR="002D2BA1">
        <w:rPr>
          <w:rFonts w:ascii="仿宋" w:eastAsia="仿宋" w:hAnsi="仿宋" w:cs="仿宋_GB2312" w:hint="eastAsia"/>
          <w:sz w:val="30"/>
          <w:szCs w:val="30"/>
        </w:rPr>
        <w:t>镇</w:t>
      </w:r>
      <w:r>
        <w:rPr>
          <w:rFonts w:ascii="仿宋" w:eastAsia="仿宋" w:hAnsi="仿宋" w:cs="仿宋_GB2312" w:hint="eastAsia"/>
          <w:sz w:val="30"/>
          <w:szCs w:val="30"/>
        </w:rPr>
        <w:t>专项资金全年预算安排总额</w:t>
      </w:r>
      <w:r w:rsidR="002D2BA1">
        <w:rPr>
          <w:rFonts w:ascii="仿宋" w:eastAsia="仿宋" w:hAnsi="仿宋" w:cs="仿宋_GB2312" w:hint="eastAsia"/>
          <w:sz w:val="30"/>
          <w:szCs w:val="30"/>
        </w:rPr>
        <w:t>1928.65</w:t>
      </w:r>
      <w:r>
        <w:rPr>
          <w:rFonts w:ascii="仿宋" w:eastAsia="仿宋" w:hAnsi="仿宋" w:cs="仿宋_GB2312" w:hint="eastAsia"/>
          <w:sz w:val="30"/>
          <w:szCs w:val="30"/>
        </w:rPr>
        <w:t>万元，主要用于</w:t>
      </w:r>
      <w:r w:rsidR="002D2BA1">
        <w:rPr>
          <w:rFonts w:ascii="仿宋" w:eastAsia="仿宋" w:hAnsi="仿宋" w:cs="仿宋_GB2312" w:hint="eastAsia"/>
          <w:sz w:val="30"/>
          <w:szCs w:val="30"/>
        </w:rPr>
        <w:t>优抚支出44.84</w:t>
      </w:r>
      <w:r>
        <w:rPr>
          <w:rFonts w:ascii="仿宋" w:eastAsia="仿宋" w:hAnsi="仿宋" w:cs="仿宋_GB2312" w:hint="eastAsia"/>
          <w:sz w:val="30"/>
          <w:szCs w:val="30"/>
        </w:rPr>
        <w:t>万元、</w:t>
      </w:r>
      <w:r w:rsidR="002D2BA1">
        <w:rPr>
          <w:rFonts w:ascii="仿宋" w:eastAsia="仿宋" w:hAnsi="仿宋" w:cs="仿宋_GB2312" w:hint="eastAsia"/>
          <w:sz w:val="30"/>
          <w:szCs w:val="30"/>
        </w:rPr>
        <w:t>老年福利6</w:t>
      </w:r>
      <w:r>
        <w:rPr>
          <w:rFonts w:ascii="仿宋" w:eastAsia="仿宋" w:hAnsi="仿宋" w:cs="仿宋_GB2312" w:hint="eastAsia"/>
          <w:sz w:val="30"/>
          <w:szCs w:val="30"/>
        </w:rPr>
        <w:t>万元、</w:t>
      </w:r>
      <w:r w:rsidR="002D2BA1">
        <w:rPr>
          <w:rFonts w:ascii="仿宋" w:eastAsia="仿宋" w:hAnsi="仿宋" w:cs="仿宋_GB2312" w:hint="eastAsia"/>
          <w:sz w:val="30"/>
          <w:szCs w:val="30"/>
        </w:rPr>
        <w:t>临时救助83.1</w:t>
      </w:r>
      <w:r w:rsidR="002D2BA1">
        <w:rPr>
          <w:rFonts w:ascii="仿宋" w:eastAsia="仿宋" w:hAnsi="仿宋" w:cs="仿宋_GB2312" w:hint="eastAsia"/>
          <w:sz w:val="30"/>
          <w:szCs w:val="30"/>
        </w:rPr>
        <w:lastRenderedPageBreak/>
        <w:t>5</w:t>
      </w:r>
      <w:r>
        <w:rPr>
          <w:rFonts w:ascii="仿宋" w:eastAsia="仿宋" w:hAnsi="仿宋" w:cs="仿宋_GB2312" w:hint="eastAsia"/>
          <w:sz w:val="30"/>
          <w:szCs w:val="30"/>
        </w:rPr>
        <w:t>万元、</w:t>
      </w:r>
      <w:r w:rsidR="002D2BA1">
        <w:rPr>
          <w:rFonts w:ascii="仿宋" w:eastAsia="仿宋" w:hAnsi="仿宋" w:cs="仿宋_GB2312" w:hint="eastAsia"/>
          <w:sz w:val="30"/>
          <w:szCs w:val="30"/>
        </w:rPr>
        <w:t>特困人员救助供养327.43</w:t>
      </w:r>
      <w:r>
        <w:rPr>
          <w:rFonts w:ascii="仿宋" w:eastAsia="仿宋" w:hAnsi="仿宋" w:cs="仿宋_GB2312" w:hint="eastAsia"/>
          <w:sz w:val="30"/>
          <w:szCs w:val="30"/>
        </w:rPr>
        <w:t>万元、</w:t>
      </w:r>
      <w:r w:rsidR="002D2BA1" w:rsidRPr="002D2BA1">
        <w:rPr>
          <w:rFonts w:ascii="仿宋" w:eastAsia="仿宋" w:hAnsi="仿宋" w:cs="仿宋_GB2312" w:hint="eastAsia"/>
          <w:sz w:val="30"/>
          <w:szCs w:val="30"/>
        </w:rPr>
        <w:t>基础设施建设和经济发展</w:t>
      </w:r>
      <w:r w:rsidR="002D2BA1">
        <w:rPr>
          <w:rFonts w:ascii="仿宋" w:eastAsia="仿宋" w:hAnsi="仿宋" w:cs="仿宋_GB2312" w:hint="eastAsia"/>
          <w:sz w:val="30"/>
          <w:szCs w:val="30"/>
        </w:rPr>
        <w:t>59</w:t>
      </w:r>
      <w:r>
        <w:rPr>
          <w:rFonts w:ascii="仿宋" w:eastAsia="仿宋" w:hAnsi="仿宋" w:cs="仿宋_GB2312" w:hint="eastAsia"/>
          <w:sz w:val="30"/>
          <w:szCs w:val="30"/>
        </w:rPr>
        <w:t>万元、</w:t>
      </w:r>
      <w:r w:rsidR="002D2BA1" w:rsidRPr="002D2BA1">
        <w:rPr>
          <w:rFonts w:ascii="仿宋" w:eastAsia="仿宋" w:hAnsi="仿宋" w:cs="仿宋_GB2312" w:hint="eastAsia"/>
          <w:sz w:val="30"/>
          <w:szCs w:val="30"/>
        </w:rPr>
        <w:t>农林水支出</w:t>
      </w:r>
      <w:r w:rsidR="002D2BA1">
        <w:rPr>
          <w:rFonts w:ascii="仿宋" w:eastAsia="仿宋" w:hAnsi="仿宋" w:cs="仿宋_GB2312" w:hint="eastAsia"/>
          <w:sz w:val="30"/>
          <w:szCs w:val="30"/>
        </w:rPr>
        <w:t>1106.14</w:t>
      </w:r>
      <w:r>
        <w:rPr>
          <w:rFonts w:ascii="仿宋" w:eastAsia="仿宋" w:hAnsi="仿宋" w:cs="仿宋_GB2312" w:hint="eastAsia"/>
          <w:sz w:val="30"/>
          <w:szCs w:val="30"/>
        </w:rPr>
        <w:t>万元和</w:t>
      </w:r>
      <w:r w:rsidR="002D2BA1">
        <w:rPr>
          <w:rFonts w:ascii="仿宋" w:eastAsia="仿宋" w:hAnsi="仿宋" w:cs="仿宋_GB2312" w:hint="eastAsia"/>
          <w:sz w:val="30"/>
          <w:szCs w:val="30"/>
        </w:rPr>
        <w:t>其他支出302.1</w:t>
      </w:r>
      <w:r>
        <w:rPr>
          <w:rFonts w:ascii="仿宋" w:eastAsia="仿宋" w:hAnsi="仿宋" w:cs="仿宋_GB2312" w:hint="eastAsia"/>
          <w:sz w:val="30"/>
          <w:szCs w:val="30"/>
        </w:rPr>
        <w:t>万元。</w:t>
      </w:r>
    </w:p>
    <w:p w:rsidR="004873B4" w:rsidRDefault="004873B4" w:rsidP="004873B4">
      <w:pPr>
        <w:spacing w:line="560" w:lineRule="exact"/>
        <w:ind w:firstLineChars="200" w:firstLine="602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2、专项资金实际使用情况及管理情况分析</w:t>
      </w:r>
    </w:p>
    <w:p w:rsidR="002D2BA1" w:rsidRDefault="002D2BA1" w:rsidP="002D2BA1">
      <w:pPr>
        <w:pStyle w:val="aa"/>
        <w:widowControl/>
        <w:wordWrap w:val="0"/>
        <w:spacing w:line="560" w:lineRule="exact"/>
        <w:ind w:firstLineChars="200" w:firstLine="600"/>
        <w:rPr>
          <w:rFonts w:ascii="仿宋" w:eastAsia="仿宋" w:hAnsi="仿宋" w:cs="仿宋_GB2312"/>
          <w:sz w:val="30"/>
          <w:szCs w:val="30"/>
        </w:rPr>
      </w:pPr>
      <w:r>
        <w:rPr>
          <w:rFonts w:ascii="仿宋" w:eastAsia="仿宋" w:hAnsi="仿宋" w:cs="仿宋_GB2312" w:hint="eastAsia"/>
          <w:sz w:val="30"/>
          <w:szCs w:val="30"/>
        </w:rPr>
        <w:t>2023年度，我镇专项资金全年预算安排总额1928.65万元，主要用于优抚支出44.84万元、老年福利6万元、临时救助83.15万元、特困人员救助供养327.43万元、</w:t>
      </w:r>
      <w:r w:rsidRPr="002D2BA1">
        <w:rPr>
          <w:rFonts w:ascii="仿宋" w:eastAsia="仿宋" w:hAnsi="仿宋" w:cs="仿宋_GB2312" w:hint="eastAsia"/>
          <w:sz w:val="30"/>
          <w:szCs w:val="30"/>
        </w:rPr>
        <w:t>基础设施建设和经济发展</w:t>
      </w:r>
      <w:r>
        <w:rPr>
          <w:rFonts w:ascii="仿宋" w:eastAsia="仿宋" w:hAnsi="仿宋" w:cs="仿宋_GB2312" w:hint="eastAsia"/>
          <w:sz w:val="30"/>
          <w:szCs w:val="30"/>
        </w:rPr>
        <w:t>59万元、</w:t>
      </w:r>
      <w:r w:rsidRPr="002D2BA1">
        <w:rPr>
          <w:rFonts w:ascii="仿宋" w:eastAsia="仿宋" w:hAnsi="仿宋" w:cs="仿宋_GB2312" w:hint="eastAsia"/>
          <w:sz w:val="30"/>
          <w:szCs w:val="30"/>
        </w:rPr>
        <w:t>农林水支出</w:t>
      </w:r>
      <w:r>
        <w:rPr>
          <w:rFonts w:ascii="仿宋" w:eastAsia="仿宋" w:hAnsi="仿宋" w:cs="仿宋_GB2312" w:hint="eastAsia"/>
          <w:sz w:val="30"/>
          <w:szCs w:val="30"/>
        </w:rPr>
        <w:t>1106.14万元和其他支出302.1万元。所有专项资金都专款专用，不挤占挪用。</w:t>
      </w:r>
    </w:p>
    <w:p w:rsidR="004873B4" w:rsidRPr="004873B4" w:rsidRDefault="004873B4" w:rsidP="004873B4">
      <w:pPr>
        <w:pStyle w:val="a0"/>
      </w:pPr>
    </w:p>
    <w:p w:rsidR="008C2692" w:rsidRDefault="000C036D">
      <w:pPr>
        <w:spacing w:before="224" w:line="227" w:lineRule="auto"/>
        <w:ind w:left="649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三、政府性基金预算支出情况</w:t>
      </w:r>
    </w:p>
    <w:p w:rsidR="000C036D" w:rsidRPr="000C036D" w:rsidRDefault="000C036D">
      <w:pPr>
        <w:spacing w:before="219" w:line="600" w:lineRule="exact"/>
        <w:ind w:left="662"/>
        <w:rPr>
          <w:rFonts w:ascii="仿宋" w:eastAsia="仿宋" w:hAnsi="仿宋" w:cs="仿宋_GB2312" w:hint="eastAsia"/>
          <w:sz w:val="30"/>
          <w:szCs w:val="30"/>
        </w:rPr>
      </w:pPr>
      <w:r w:rsidRPr="000C036D">
        <w:rPr>
          <w:rFonts w:ascii="仿宋" w:eastAsia="仿宋" w:hAnsi="仿宋" w:cs="仿宋_GB2312" w:hint="eastAsia"/>
          <w:sz w:val="30"/>
          <w:szCs w:val="30"/>
        </w:rPr>
        <w:t>2023年度，我镇政府性基金预算安排总额361.1万元。</w:t>
      </w:r>
    </w:p>
    <w:p w:rsidR="008C2692" w:rsidRDefault="000C036D">
      <w:pPr>
        <w:spacing w:before="219" w:line="600" w:lineRule="exact"/>
        <w:ind w:left="662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7"/>
          <w:position w:val="21"/>
          <w:sz w:val="32"/>
          <w:szCs w:val="32"/>
        </w:rPr>
        <w:t>四、国有资本经营预算支出情况</w:t>
      </w:r>
      <w:r w:rsidR="00602FA3">
        <w:rPr>
          <w:rFonts w:ascii="黑体" w:eastAsia="黑体" w:hAnsi="黑体" w:cs="黑体" w:hint="eastAsia"/>
          <w:spacing w:val="7"/>
          <w:position w:val="21"/>
          <w:sz w:val="32"/>
          <w:szCs w:val="32"/>
        </w:rPr>
        <w:t>：无。</w:t>
      </w:r>
    </w:p>
    <w:p w:rsidR="008C2692" w:rsidRDefault="000C036D">
      <w:pPr>
        <w:spacing w:line="227" w:lineRule="auto"/>
        <w:ind w:left="651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五、社会保险基金预算支出情况</w:t>
      </w:r>
      <w:r w:rsidR="00602FA3">
        <w:rPr>
          <w:rFonts w:ascii="黑体" w:eastAsia="黑体" w:hAnsi="黑体" w:cs="黑体" w:hint="eastAsia"/>
          <w:spacing w:val="8"/>
          <w:sz w:val="32"/>
          <w:szCs w:val="32"/>
        </w:rPr>
        <w:t>：无。</w:t>
      </w:r>
    </w:p>
    <w:p w:rsidR="008C2692" w:rsidRDefault="000C036D">
      <w:pPr>
        <w:spacing w:before="219" w:line="226" w:lineRule="auto"/>
        <w:ind w:left="653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六、部门整体支出绩效情况</w:t>
      </w:r>
    </w:p>
    <w:p w:rsidR="000C036D" w:rsidRDefault="000C036D" w:rsidP="000C036D">
      <w:pPr>
        <w:spacing w:line="560" w:lineRule="exact"/>
        <w:ind w:firstLineChars="200" w:firstLine="640"/>
        <w:rPr>
          <w:rFonts w:ascii="仿宋" w:eastAsia="仿宋" w:hAnsi="仿宋" w:cs="仿宋_GB2312"/>
          <w:sz w:val="30"/>
          <w:szCs w:val="30"/>
        </w:rPr>
      </w:pPr>
      <w:r>
        <w:rPr>
          <w:rFonts w:eastAsia="仿宋_GB2312" w:hint="eastAsia"/>
          <w:color w:val="000000"/>
          <w:sz w:val="32"/>
          <w:szCs w:val="32"/>
        </w:rPr>
        <w:t>为</w:t>
      </w:r>
      <w:r>
        <w:rPr>
          <w:rFonts w:ascii="宋体" w:hAnsi="宋体" w:cs="宋体" w:hint="eastAsia"/>
          <w:color w:val="000000"/>
          <w:sz w:val="32"/>
          <w:szCs w:val="32"/>
        </w:rPr>
        <w:t>贯彻执行国家预算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法，</w:t>
      </w:r>
      <w:r>
        <w:rPr>
          <w:rFonts w:ascii="宋体" w:hAnsi="宋体" w:cs="宋体" w:hint="eastAsia"/>
          <w:color w:val="000000"/>
          <w:sz w:val="32"/>
          <w:szCs w:val="32"/>
        </w:rPr>
        <w:t>加强预算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绩效</w:t>
      </w:r>
      <w:r>
        <w:rPr>
          <w:rFonts w:ascii="宋体" w:hAnsi="宋体" w:cs="宋体" w:hint="eastAsia"/>
          <w:color w:val="000000"/>
          <w:sz w:val="32"/>
          <w:szCs w:val="32"/>
        </w:rPr>
        <w:t>管理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，</w:t>
      </w:r>
      <w:r>
        <w:rPr>
          <w:rFonts w:ascii="宋体" w:hAnsi="宋体" w:cs="宋体" w:hint="eastAsia"/>
          <w:color w:val="000000"/>
          <w:sz w:val="32"/>
          <w:szCs w:val="32"/>
        </w:rPr>
        <w:t>我镇严格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按</w:t>
      </w:r>
      <w:r>
        <w:rPr>
          <w:rFonts w:ascii="宋体" w:hAnsi="宋体" w:cs="宋体" w:hint="eastAsia"/>
          <w:color w:val="000000"/>
          <w:sz w:val="32"/>
          <w:szCs w:val="32"/>
        </w:rPr>
        <w:t>预算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绩效</w:t>
      </w:r>
      <w:r>
        <w:rPr>
          <w:rFonts w:ascii="宋体" w:hAnsi="宋体" w:cs="宋体" w:hint="eastAsia"/>
          <w:color w:val="000000"/>
          <w:sz w:val="32"/>
          <w:szCs w:val="32"/>
        </w:rPr>
        <w:t>管理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的相关要求</w:t>
      </w:r>
      <w:r>
        <w:rPr>
          <w:rFonts w:ascii="宋体" w:hAnsi="宋体" w:cs="宋体" w:hint="eastAsia"/>
          <w:color w:val="000000"/>
          <w:sz w:val="32"/>
          <w:szCs w:val="32"/>
        </w:rPr>
        <w:t>开展预算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工作，</w:t>
      </w:r>
      <w:r>
        <w:rPr>
          <w:rFonts w:eastAsia="仿宋_GB2312" w:hint="eastAsia"/>
          <w:color w:val="000000"/>
          <w:sz w:val="32"/>
          <w:szCs w:val="32"/>
        </w:rPr>
        <w:t>2023</w:t>
      </w:r>
      <w:r>
        <w:rPr>
          <w:rFonts w:eastAsia="仿宋_GB2312" w:hint="eastAsia"/>
          <w:color w:val="000000"/>
          <w:sz w:val="32"/>
          <w:szCs w:val="32"/>
        </w:rPr>
        <w:t>年总</w:t>
      </w:r>
      <w:r>
        <w:rPr>
          <w:rFonts w:ascii="宋体" w:hAnsi="宋体" w:cs="宋体" w:hint="eastAsia"/>
          <w:color w:val="000000"/>
          <w:sz w:val="32"/>
          <w:szCs w:val="32"/>
        </w:rPr>
        <w:t>支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出为</w:t>
      </w:r>
      <w:r>
        <w:rPr>
          <w:rFonts w:eastAsia="仿宋_GB2312" w:hint="eastAsia"/>
          <w:color w:val="000000"/>
          <w:sz w:val="32"/>
          <w:szCs w:val="32"/>
        </w:rPr>
        <w:t>3915.57</w:t>
      </w:r>
      <w:r>
        <w:rPr>
          <w:rFonts w:ascii="宋体" w:hAnsi="宋体" w:cs="宋体" w:hint="eastAsia"/>
          <w:color w:val="000000"/>
          <w:sz w:val="32"/>
          <w:szCs w:val="32"/>
        </w:rPr>
        <w:t>万元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。</w:t>
      </w:r>
      <w:r>
        <w:rPr>
          <w:rFonts w:ascii="宋体" w:hAnsi="宋体" w:cs="宋体" w:hint="eastAsia"/>
          <w:color w:val="000000"/>
          <w:sz w:val="32"/>
          <w:szCs w:val="32"/>
        </w:rPr>
        <w:t>其中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：</w:t>
      </w:r>
      <w:r>
        <w:rPr>
          <w:rFonts w:ascii="宋体" w:hAnsi="宋体" w:cs="宋体" w:hint="eastAsia"/>
          <w:color w:val="000000"/>
          <w:sz w:val="32"/>
          <w:szCs w:val="32"/>
        </w:rPr>
        <w:t>基本支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出</w:t>
      </w:r>
      <w:r>
        <w:rPr>
          <w:rFonts w:eastAsia="仿宋_GB2312" w:hint="eastAsia"/>
          <w:color w:val="000000"/>
          <w:sz w:val="32"/>
          <w:szCs w:val="32"/>
        </w:rPr>
        <w:t>1986.92</w:t>
      </w:r>
      <w:r>
        <w:rPr>
          <w:rFonts w:ascii="宋体" w:hAnsi="宋体" w:cs="宋体" w:hint="eastAsia"/>
          <w:color w:val="000000"/>
          <w:sz w:val="32"/>
          <w:szCs w:val="32"/>
        </w:rPr>
        <w:t>万元</w:t>
      </w:r>
      <w:r>
        <w:rPr>
          <w:rFonts w:eastAsia="仿宋_GB2312" w:hint="eastAsia"/>
          <w:color w:val="000000"/>
          <w:sz w:val="32"/>
          <w:szCs w:val="32"/>
        </w:rPr>
        <w:t>,</w:t>
      </w:r>
      <w:r>
        <w:rPr>
          <w:rFonts w:ascii="宋体" w:hAnsi="宋体" w:cs="宋体" w:hint="eastAsia"/>
          <w:color w:val="000000"/>
          <w:sz w:val="32"/>
          <w:szCs w:val="32"/>
        </w:rPr>
        <w:t>占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总</w:t>
      </w:r>
      <w:r>
        <w:rPr>
          <w:rFonts w:ascii="宋体" w:hAnsi="宋体" w:cs="宋体" w:hint="eastAsia"/>
          <w:color w:val="000000"/>
          <w:sz w:val="32"/>
          <w:szCs w:val="32"/>
        </w:rPr>
        <w:t>支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出的</w:t>
      </w:r>
      <w:r>
        <w:rPr>
          <w:rFonts w:eastAsia="仿宋_GB2312" w:hint="eastAsia"/>
          <w:color w:val="000000"/>
          <w:sz w:val="32"/>
          <w:szCs w:val="32"/>
        </w:rPr>
        <w:t>50.7%;</w:t>
      </w:r>
      <w:r>
        <w:rPr>
          <w:rFonts w:eastAsia="仿宋_GB2312" w:hint="eastAsia"/>
          <w:color w:val="000000"/>
          <w:sz w:val="32"/>
          <w:szCs w:val="32"/>
        </w:rPr>
        <w:t>项目</w:t>
      </w:r>
      <w:r>
        <w:rPr>
          <w:rFonts w:ascii="宋体" w:hAnsi="宋体" w:cs="宋体" w:hint="eastAsia"/>
          <w:color w:val="000000"/>
          <w:sz w:val="32"/>
          <w:szCs w:val="32"/>
        </w:rPr>
        <w:t>支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出</w:t>
      </w:r>
      <w:r>
        <w:rPr>
          <w:rFonts w:eastAsia="仿宋_GB2312" w:hint="eastAsia"/>
          <w:color w:val="000000"/>
          <w:sz w:val="32"/>
          <w:szCs w:val="32"/>
        </w:rPr>
        <w:t>1928.65</w:t>
      </w:r>
      <w:r>
        <w:rPr>
          <w:rFonts w:ascii="宋体" w:hAnsi="宋体" w:cs="宋体" w:hint="eastAsia"/>
          <w:color w:val="000000"/>
          <w:sz w:val="32"/>
          <w:szCs w:val="32"/>
        </w:rPr>
        <w:t>万元</w:t>
      </w:r>
      <w:r>
        <w:rPr>
          <w:rFonts w:eastAsia="仿宋_GB2312" w:hint="eastAsia"/>
          <w:color w:val="000000"/>
          <w:sz w:val="32"/>
          <w:szCs w:val="32"/>
        </w:rPr>
        <w:t>,</w:t>
      </w:r>
      <w:r>
        <w:rPr>
          <w:rFonts w:ascii="宋体" w:hAnsi="宋体" w:cs="宋体" w:hint="eastAsia"/>
          <w:color w:val="000000"/>
          <w:sz w:val="32"/>
          <w:szCs w:val="32"/>
        </w:rPr>
        <w:t>占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总</w:t>
      </w:r>
      <w:r>
        <w:rPr>
          <w:rFonts w:ascii="宋体" w:hAnsi="宋体" w:cs="宋体" w:hint="eastAsia"/>
          <w:color w:val="000000"/>
          <w:sz w:val="32"/>
          <w:szCs w:val="32"/>
        </w:rPr>
        <w:t>支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出的</w:t>
      </w:r>
      <w:r w:rsidR="00FB6FAD">
        <w:rPr>
          <w:rFonts w:eastAsia="仿宋_GB2312" w:hint="eastAsia"/>
          <w:color w:val="000000"/>
          <w:sz w:val="32"/>
          <w:szCs w:val="32"/>
        </w:rPr>
        <w:t>49.3</w:t>
      </w:r>
      <w:r>
        <w:rPr>
          <w:rFonts w:eastAsia="仿宋_GB2312" w:hint="eastAsia"/>
          <w:color w:val="000000"/>
          <w:sz w:val="32"/>
          <w:szCs w:val="32"/>
        </w:rPr>
        <w:t>%</w:t>
      </w:r>
      <w:r>
        <w:rPr>
          <w:rFonts w:eastAsia="仿宋_GB2312" w:hint="eastAsia"/>
          <w:color w:val="000000"/>
          <w:sz w:val="32"/>
          <w:szCs w:val="32"/>
        </w:rPr>
        <w:t>。</w:t>
      </w:r>
      <w:r>
        <w:rPr>
          <w:rFonts w:ascii="宋体" w:hAnsi="宋体" w:cs="宋体" w:hint="eastAsia"/>
          <w:color w:val="000000"/>
          <w:sz w:val="32"/>
          <w:szCs w:val="32"/>
        </w:rPr>
        <w:t>我</w:t>
      </w:r>
      <w:r w:rsidR="00FB6FAD">
        <w:rPr>
          <w:rFonts w:ascii="宋体" w:hAnsi="宋体" w:cs="宋体" w:hint="eastAsia"/>
          <w:color w:val="000000"/>
          <w:sz w:val="32"/>
          <w:szCs w:val="32"/>
        </w:rPr>
        <w:t>镇</w:t>
      </w:r>
      <w:r>
        <w:rPr>
          <w:rFonts w:ascii="宋体" w:hAnsi="宋体" w:cs="宋体" w:hint="eastAsia"/>
          <w:color w:val="000000"/>
          <w:sz w:val="32"/>
          <w:szCs w:val="32"/>
        </w:rPr>
        <w:t>切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实</w:t>
      </w:r>
      <w:r>
        <w:rPr>
          <w:rFonts w:ascii="宋体" w:hAnsi="宋体" w:cs="宋体" w:hint="eastAsia"/>
          <w:color w:val="000000"/>
          <w:sz w:val="32"/>
          <w:szCs w:val="32"/>
        </w:rPr>
        <w:t>以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绩效</w:t>
      </w:r>
      <w:r>
        <w:rPr>
          <w:rFonts w:ascii="宋体" w:hAnsi="宋体" w:cs="宋体" w:hint="eastAsia"/>
          <w:color w:val="000000"/>
          <w:sz w:val="32"/>
          <w:szCs w:val="32"/>
        </w:rPr>
        <w:t>管理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为目标，</w:t>
      </w:r>
      <w:r>
        <w:rPr>
          <w:rFonts w:ascii="宋体" w:hAnsi="宋体" w:cs="宋体" w:hint="eastAsia"/>
          <w:color w:val="000000"/>
          <w:sz w:val="32"/>
          <w:szCs w:val="32"/>
        </w:rPr>
        <w:t>健全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单位绩效</w:t>
      </w:r>
      <w:r>
        <w:rPr>
          <w:rFonts w:ascii="宋体" w:hAnsi="宋体" w:cs="宋体" w:hint="eastAsia"/>
          <w:color w:val="000000"/>
          <w:sz w:val="32"/>
          <w:szCs w:val="32"/>
        </w:rPr>
        <w:t>管理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工作</w:t>
      </w:r>
      <w:r>
        <w:rPr>
          <w:rFonts w:ascii="宋体" w:hAnsi="宋体" w:cs="宋体" w:hint="eastAsia"/>
          <w:color w:val="000000"/>
          <w:sz w:val="32"/>
          <w:szCs w:val="32"/>
        </w:rPr>
        <w:t>机制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，明</w:t>
      </w:r>
      <w:r>
        <w:rPr>
          <w:rFonts w:ascii="宋体" w:hAnsi="宋体" w:cs="宋体" w:hint="eastAsia"/>
          <w:color w:val="000000"/>
          <w:sz w:val="32"/>
          <w:szCs w:val="32"/>
        </w:rPr>
        <w:t>确责任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，</w:t>
      </w:r>
      <w:r>
        <w:rPr>
          <w:rFonts w:ascii="宋体" w:hAnsi="宋体" w:cs="宋体" w:hint="eastAsia"/>
          <w:color w:val="000000"/>
          <w:sz w:val="32"/>
          <w:szCs w:val="32"/>
        </w:rPr>
        <w:t>努力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提</w:t>
      </w:r>
      <w:r>
        <w:rPr>
          <w:rFonts w:ascii="宋体" w:hAnsi="宋体" w:cs="宋体" w:hint="eastAsia"/>
          <w:color w:val="000000"/>
          <w:sz w:val="32"/>
          <w:szCs w:val="32"/>
        </w:rPr>
        <w:t>高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绩效</w:t>
      </w:r>
      <w:r>
        <w:rPr>
          <w:rFonts w:ascii="宋体" w:hAnsi="宋体" w:cs="宋体" w:hint="eastAsia"/>
          <w:color w:val="000000"/>
          <w:sz w:val="32"/>
          <w:szCs w:val="32"/>
        </w:rPr>
        <w:t>管理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工作</w:t>
      </w:r>
      <w:r>
        <w:rPr>
          <w:rFonts w:ascii="宋体" w:hAnsi="宋体" w:cs="宋体" w:hint="eastAsia"/>
          <w:color w:val="000000"/>
          <w:sz w:val="32"/>
          <w:szCs w:val="32"/>
        </w:rPr>
        <w:t>水平；加强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单位</w:t>
      </w:r>
      <w:r>
        <w:rPr>
          <w:rFonts w:ascii="宋体" w:hAnsi="宋体" w:cs="宋体" w:hint="eastAsia"/>
          <w:color w:val="000000"/>
          <w:sz w:val="32"/>
          <w:szCs w:val="32"/>
        </w:rPr>
        <w:t>制度建设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，提</w:t>
      </w:r>
      <w:r>
        <w:rPr>
          <w:rFonts w:ascii="宋体" w:hAnsi="宋体" w:cs="宋体" w:hint="eastAsia"/>
          <w:color w:val="000000"/>
          <w:sz w:val="32"/>
          <w:szCs w:val="32"/>
        </w:rPr>
        <w:t>升预算管理质量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。</w:t>
      </w:r>
      <w:r>
        <w:rPr>
          <w:rFonts w:ascii="宋体" w:hAnsi="宋体" w:cs="宋体" w:hint="eastAsia"/>
          <w:color w:val="000000"/>
          <w:sz w:val="32"/>
          <w:szCs w:val="32"/>
        </w:rPr>
        <w:t>合理保障各类</w:t>
      </w:r>
      <w:r w:rsidR="00FB6FAD"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补助</w:t>
      </w:r>
      <w:r>
        <w:rPr>
          <w:rFonts w:ascii="宋体" w:hAnsi="宋体" w:cs="宋体" w:hint="eastAsia"/>
          <w:color w:val="000000"/>
          <w:sz w:val="32"/>
          <w:szCs w:val="32"/>
        </w:rPr>
        <w:t>保障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标准，使</w:t>
      </w:r>
      <w:r w:rsidR="00FB6FAD">
        <w:rPr>
          <w:rFonts w:ascii="宋体" w:hAnsi="宋体" w:cs="宋体" w:hint="eastAsia"/>
          <w:color w:val="000000"/>
          <w:sz w:val="32"/>
          <w:szCs w:val="32"/>
        </w:rPr>
        <w:t>受益群体</w:t>
      </w:r>
      <w:r>
        <w:rPr>
          <w:rFonts w:ascii="宋体" w:hAnsi="宋体" w:cs="宋体" w:hint="eastAsia"/>
          <w:color w:val="000000"/>
          <w:sz w:val="32"/>
          <w:szCs w:val="32"/>
        </w:rPr>
        <w:t>基本生活得以有</w:t>
      </w:r>
      <w:r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效</w:t>
      </w:r>
      <w:r>
        <w:rPr>
          <w:rFonts w:ascii="宋体" w:hAnsi="宋体" w:cs="宋体" w:hint="eastAsia"/>
          <w:color w:val="000000"/>
          <w:sz w:val="32"/>
          <w:szCs w:val="32"/>
        </w:rPr>
        <w:t>保</w:t>
      </w:r>
      <w:r>
        <w:rPr>
          <w:rFonts w:ascii="宋体" w:hAnsi="宋体" w:cs="宋体" w:hint="eastAsia"/>
          <w:color w:val="000000"/>
          <w:sz w:val="32"/>
          <w:szCs w:val="32"/>
        </w:rPr>
        <w:lastRenderedPageBreak/>
        <w:t>障</w:t>
      </w:r>
      <w:r w:rsidR="00602032">
        <w:rPr>
          <w:rFonts w:ascii="___WRD_EMBED_SUB_39" w:eastAsia="___WRD_EMBED_SUB_39" w:hAnsi="___WRD_EMBED_SUB_39" w:cs="___WRD_EMBED_SUB_39" w:hint="eastAsia"/>
          <w:color w:val="000000"/>
          <w:sz w:val="32"/>
          <w:szCs w:val="32"/>
        </w:rPr>
        <w:t>。</w:t>
      </w:r>
    </w:p>
    <w:p w:rsidR="008C2692" w:rsidRDefault="000C036D">
      <w:pPr>
        <w:spacing w:before="220" w:line="600" w:lineRule="exact"/>
        <w:ind w:left="641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七、存在的问题及原因分析</w:t>
      </w:r>
    </w:p>
    <w:p w:rsidR="00602032" w:rsidRDefault="00602032" w:rsidP="00602032">
      <w:pPr>
        <w:spacing w:line="610" w:lineRule="exact"/>
        <w:ind w:firstLineChars="200" w:firstLine="560"/>
        <w:rPr>
          <w:rFonts w:ascii="仿宋" w:eastAsia="黑体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（一）</w:t>
      </w:r>
      <w:r>
        <w:rPr>
          <w:rFonts w:ascii="黑体" w:eastAsia="黑体" w:hAnsi="黑体" w:cs="黑体" w:hint="eastAsia"/>
          <w:sz w:val="30"/>
          <w:szCs w:val="30"/>
        </w:rPr>
        <w:t>主要经验及做法。</w:t>
      </w:r>
      <w:r>
        <w:rPr>
          <w:rFonts w:ascii="仿宋" w:eastAsia="仿宋" w:hAnsi="仿宋" w:cs="仿宋"/>
          <w:color w:val="333333"/>
          <w:sz w:val="32"/>
          <w:szCs w:val="32"/>
          <w:shd w:val="clear" w:color="auto" w:fill="FFFFFF"/>
        </w:rPr>
        <w:t>内控牵头部门负责制定、完善相关制度</w:t>
      </w:r>
      <w:r>
        <w:rPr>
          <w:rFonts w:ascii="仿宋" w:eastAsia="仿宋" w:hAnsi="仿宋" w:cs="仿宋" w:hint="eastAsia"/>
          <w:color w:val="333333"/>
          <w:sz w:val="32"/>
          <w:szCs w:val="32"/>
          <w:shd w:val="clear" w:color="auto" w:fill="FFFFFF"/>
        </w:rPr>
        <w:t>,健全绩效评估机制，</w:t>
      </w:r>
      <w:r>
        <w:rPr>
          <w:rFonts w:ascii="仿宋" w:eastAsia="仿宋" w:hAnsi="仿宋" w:cs="仿宋"/>
          <w:color w:val="333333"/>
          <w:sz w:val="32"/>
          <w:szCs w:val="32"/>
          <w:shd w:val="clear" w:color="auto" w:fill="FFFFFF"/>
        </w:rPr>
        <w:t>严格执行学习制度，不断提高全体职工财政政策知晓度和覆盖率，不断提高业务技能水平，进一步提高资金使用绩效。</w:t>
      </w:r>
    </w:p>
    <w:p w:rsidR="00602032" w:rsidRDefault="00602032" w:rsidP="00602032">
      <w:pPr>
        <w:spacing w:line="610" w:lineRule="exact"/>
        <w:ind w:firstLineChars="200" w:firstLine="56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（二）</w:t>
      </w:r>
      <w:r>
        <w:rPr>
          <w:rFonts w:ascii="黑体" w:eastAsia="黑体" w:hAnsi="黑体" w:cs="黑体" w:hint="eastAsia"/>
          <w:sz w:val="30"/>
          <w:szCs w:val="30"/>
        </w:rPr>
        <w:t>存在的问题及原因</w:t>
      </w:r>
    </w:p>
    <w:p w:rsidR="00602032" w:rsidRDefault="00602032" w:rsidP="00602032">
      <w:pPr>
        <w:spacing w:line="610" w:lineRule="exact"/>
        <w:ind w:firstLineChars="200" w:firstLine="56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1、资金预算刚性不够，预算编制与实际支出项目有的存在差异</w:t>
      </w:r>
    </w:p>
    <w:p w:rsidR="00602032" w:rsidRDefault="00602032" w:rsidP="00602032">
      <w:pPr>
        <w:spacing w:line="610" w:lineRule="exact"/>
        <w:ind w:firstLineChars="200" w:firstLine="56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2、资金预算量与事业发展需求增加存在矛盾</w:t>
      </w:r>
    </w:p>
    <w:p w:rsidR="008C2692" w:rsidRDefault="000C036D">
      <w:pPr>
        <w:spacing w:line="227" w:lineRule="auto"/>
        <w:ind w:left="643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八、下一步改进措施</w:t>
      </w:r>
    </w:p>
    <w:p w:rsidR="00602032" w:rsidRPr="00602032" w:rsidRDefault="00602032" w:rsidP="00602032">
      <w:pPr>
        <w:spacing w:line="610" w:lineRule="exact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602032">
        <w:rPr>
          <w:rFonts w:ascii="仿宋" w:eastAsia="仿宋" w:hAnsi="仿宋" w:cs="仿宋" w:hint="eastAsia"/>
          <w:sz w:val="28"/>
          <w:szCs w:val="28"/>
        </w:rPr>
        <w:t>1、严格按预算安排支出，压缩非必要的机构运行经费、</w:t>
      </w:r>
    </w:p>
    <w:p w:rsidR="00602032" w:rsidRPr="00602032" w:rsidRDefault="00602032" w:rsidP="00602032">
      <w:pPr>
        <w:spacing w:line="610" w:lineRule="exact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602032">
        <w:rPr>
          <w:rFonts w:ascii="仿宋" w:eastAsia="仿宋" w:hAnsi="仿宋" w:cs="仿宋" w:hint="eastAsia"/>
          <w:sz w:val="28"/>
          <w:szCs w:val="28"/>
        </w:rPr>
        <w:t>2、有效运用绩效评价结果，逐步增加预算资金，缓解资金不足与民政事业发展需求的矛盾。</w:t>
      </w:r>
    </w:p>
    <w:p w:rsidR="008C2692" w:rsidRDefault="000C036D">
      <w:pPr>
        <w:spacing w:before="219" w:line="600" w:lineRule="exact"/>
        <w:ind w:left="65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九、部门整体支出绩效自评结果拟应用和公开</w:t>
      </w:r>
      <w:r>
        <w:rPr>
          <w:rFonts w:ascii="黑体" w:eastAsia="黑体" w:hAnsi="黑体" w:cs="黑体" w:hint="eastAsia"/>
          <w:spacing w:val="8"/>
          <w:position w:val="21"/>
          <w:sz w:val="32"/>
          <w:szCs w:val="32"/>
        </w:rPr>
        <w:t>情况</w:t>
      </w:r>
    </w:p>
    <w:p w:rsidR="00DE3494" w:rsidRPr="00DE3494" w:rsidRDefault="00DE3494" w:rsidP="00DE3494">
      <w:pPr>
        <w:spacing w:line="610" w:lineRule="exact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DE3494">
        <w:rPr>
          <w:rFonts w:ascii="仿宋" w:eastAsia="仿宋" w:hAnsi="仿宋" w:cs="仿宋" w:hint="eastAsia"/>
          <w:sz w:val="28"/>
          <w:szCs w:val="28"/>
        </w:rPr>
        <w:t>以评价结果为导向，健全绩效评估与绩效评价结果挂钩机制，我单位将针对绩效评价发现的问题，采取有力措施进行整改，并将绩效评价结果作为年度绩效考核和下年资金安排的依据，持续提高财政资金使用效益。本报告将在政府门户网站上公开。</w:t>
      </w:r>
    </w:p>
    <w:p w:rsidR="00602032" w:rsidRDefault="00602032">
      <w:pPr>
        <w:spacing w:line="226" w:lineRule="auto"/>
        <w:ind w:left="647"/>
        <w:rPr>
          <w:rFonts w:ascii="黑体" w:eastAsia="黑体" w:hAnsi="黑体" w:cs="黑体" w:hint="eastAsia"/>
          <w:spacing w:val="-3"/>
          <w:sz w:val="32"/>
          <w:szCs w:val="32"/>
        </w:rPr>
      </w:pPr>
    </w:p>
    <w:p w:rsidR="008C2692" w:rsidRDefault="000C036D">
      <w:pPr>
        <w:spacing w:line="226" w:lineRule="auto"/>
        <w:ind w:left="647"/>
        <w:rPr>
          <w:rFonts w:ascii="黑体" w:eastAsia="黑体" w:hAnsi="黑体" w:cs="黑体"/>
          <w:spacing w:val="-3"/>
          <w:sz w:val="32"/>
          <w:szCs w:val="32"/>
        </w:rPr>
      </w:pPr>
      <w:r>
        <w:rPr>
          <w:rFonts w:ascii="黑体" w:eastAsia="黑体" w:hAnsi="黑体" w:cs="黑体" w:hint="eastAsia"/>
          <w:spacing w:val="-3"/>
          <w:sz w:val="32"/>
          <w:szCs w:val="32"/>
        </w:rPr>
        <w:t>十、其他需要说明的情况</w:t>
      </w:r>
      <w:r w:rsidR="00DE3494">
        <w:rPr>
          <w:rFonts w:ascii="黑体" w:eastAsia="黑体" w:hAnsi="黑体" w:cs="黑体" w:hint="eastAsia"/>
          <w:spacing w:val="-3"/>
          <w:sz w:val="32"/>
          <w:szCs w:val="32"/>
        </w:rPr>
        <w:t>：无。</w:t>
      </w:r>
    </w:p>
    <w:p w:rsidR="008C2692" w:rsidRDefault="000C036D">
      <w:pPr>
        <w:rPr>
          <w:rFonts w:ascii="黑体" w:eastAsia="黑体" w:hAnsi="黑体" w:cs="黑体"/>
          <w:spacing w:val="-3"/>
          <w:sz w:val="31"/>
          <w:szCs w:val="31"/>
        </w:rPr>
      </w:pPr>
      <w:r>
        <w:rPr>
          <w:rFonts w:ascii="黑体" w:eastAsia="黑体" w:hAnsi="黑体" w:cs="黑体"/>
          <w:spacing w:val="-3"/>
          <w:sz w:val="31"/>
          <w:szCs w:val="31"/>
        </w:rPr>
        <w:lastRenderedPageBreak/>
        <w:br w:type="page"/>
      </w:r>
    </w:p>
    <w:p w:rsidR="008C2692" w:rsidRDefault="008C2692">
      <w:pPr>
        <w:rPr>
          <w:rFonts w:eastAsia="方正小标宋_GBK"/>
          <w:sz w:val="52"/>
          <w:szCs w:val="52"/>
        </w:rPr>
        <w:sectPr w:rsidR="008C2692">
          <w:footerReference w:type="default" r:id="rId8"/>
          <w:pgSz w:w="11905" w:h="16838"/>
          <w:pgMar w:top="1984" w:right="1701" w:bottom="1984" w:left="1701" w:header="850" w:footer="992" w:gutter="0"/>
          <w:pgNumType w:fmt="numberInDash"/>
          <w:cols w:space="0"/>
          <w:docGrid w:type="lines" w:linePitch="314"/>
        </w:sectPr>
      </w:pPr>
    </w:p>
    <w:p w:rsidR="008C2692" w:rsidRDefault="008C2692" w:rsidP="00DE3494">
      <w:pPr>
        <w:spacing w:line="580" w:lineRule="exact"/>
        <w:jc w:val="left"/>
        <w:rPr>
          <w:rFonts w:ascii="黑体" w:eastAsia="黑体" w:hAnsi="黑体" w:cs="黑体"/>
          <w:szCs w:val="21"/>
        </w:rPr>
      </w:pPr>
    </w:p>
    <w:sectPr w:rsidR="008C2692" w:rsidSect="008C2692">
      <w:footerReference w:type="default" r:id="rId9"/>
      <w:pgSz w:w="11905" w:h="16838"/>
      <w:pgMar w:top="1984" w:right="1701" w:bottom="1984" w:left="1701" w:header="850" w:footer="1587" w:gutter="0"/>
      <w:pgNumType w:fmt="numberInDash"/>
      <w:cols w:space="0"/>
      <w:docGrid w:type="lines" w:linePitch="31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22343" w:rsidRDefault="00722343" w:rsidP="008C2692">
      <w:r>
        <w:separator/>
      </w:r>
    </w:p>
  </w:endnote>
  <w:endnote w:type="continuationSeparator" w:id="1">
    <w:p w:rsidR="00722343" w:rsidRDefault="00722343" w:rsidP="008C269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10C78E71-9923-4B5C-B16D-51E563593F13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0C2F8BEB-8C70-4DE3-99F0-3F6AD9ECC2B9}"/>
    <w:embedBold r:id="rId3" w:subsetted="1" w:fontKey="{140493A5-C57C-4239-9491-395E5FF7311B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4" w:fontKey="{B7B43910-F85A-4A7F-872D-B31FC398205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_GB2312">
    <w:altName w:val="Arial Unicode MS"/>
    <w:charset w:val="86"/>
    <w:family w:val="auto"/>
    <w:pitch w:val="default"/>
    <w:sig w:usb0="00000000" w:usb1="080E0000" w:usb2="00000000" w:usb3="00000000" w:csb0="00040000" w:csb1="00000000"/>
    <w:embedRegular r:id="rId5" w:subsetted="1" w:fontKey="{F4B8C2B9-F7AE-4244-835B-6E617CC650AB}"/>
  </w:font>
  <w:font w:name="方正小标宋简体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  <w:embedRegular r:id="rId6" w:subsetted="1" w:fontKey="{62BF5BD9-2239-408A-8CBA-9AE9BFBCE30E}"/>
  </w:font>
  <w:font w:name="楷体_GB2312">
    <w:altName w:val="Arial Unicode MS"/>
    <w:charset w:val="86"/>
    <w:family w:val="auto"/>
    <w:pitch w:val="default"/>
    <w:sig w:usb0="00000000" w:usb1="080E0000" w:usb2="00000000" w:usb3="00000000" w:csb0="00040000" w:csb1="00000000"/>
    <w:embedBold r:id="rId7" w:subsetted="1" w:fontKey="{F757F8C1-6749-4855-8208-574BD8B704BC}"/>
  </w:font>
  <w:font w:name="___WRD_EMBED_SUB_39">
    <w:altName w:val="Arial Unicode MS"/>
    <w:panose1 w:val="02010609030101010101"/>
    <w:charset w:val="86"/>
    <w:family w:val="auto"/>
    <w:pitch w:val="default"/>
    <w:sig w:usb0="00000000" w:usb1="080E0000" w:usb2="00000010" w:usb3="00000000" w:csb0="00040000" w:csb1="00000000"/>
  </w:font>
  <w:font w:name="方正小标宋_GBK">
    <w:charset w:val="86"/>
    <w:family w:val="script"/>
    <w:pitch w:val="default"/>
    <w:sig w:usb0="00000001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3A592E01-2356-4653-9C06-7028F39C7078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036D" w:rsidRDefault="000C036D">
    <w:pPr>
      <w:pStyle w:val="a4"/>
      <w:spacing w:before="1" w:line="174" w:lineRule="auto"/>
      <w:jc w:val="center"/>
      <w:rPr>
        <w:sz w:val="28"/>
        <w:szCs w:val="28"/>
      </w:rPr>
    </w:pPr>
    <w:r w:rsidRPr="008C2692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left:0;text-align:left;margin-left:104pt;margin-top:0;width:2in;height:2in;z-index:251659264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 filled="f" stroked="f" strokeweight=".5pt">
          <v:textbox style="mso-fit-shape-to-text:t" inset="0,0,0,0">
            <w:txbxContent>
              <w:p w:rsidR="000C036D" w:rsidRDefault="000C036D">
                <w:pPr>
                  <w:pStyle w:val="a5"/>
                  <w:ind w:leftChars="250" w:left="525" w:rightChars="250" w:right="525"/>
                  <w:rPr>
                    <w:rFonts w:eastAsia="华文仿宋"/>
                    <w:sz w:val="32"/>
                    <w:szCs w:val="32"/>
                  </w:rPr>
                </w:pPr>
                <w:r>
                  <w:rPr>
                    <w:rFonts w:eastAsia="华文仿宋"/>
                    <w:sz w:val="32"/>
                    <w:szCs w:val="32"/>
                  </w:rPr>
                  <w:fldChar w:fldCharType="begin"/>
                </w:r>
                <w:r>
                  <w:rPr>
                    <w:rFonts w:eastAsia="华文仿宋"/>
                    <w:sz w:val="32"/>
                    <w:szCs w:val="32"/>
                  </w:rPr>
                  <w:instrText xml:space="preserve"> PAGE  \* MERGEFORMAT </w:instrText>
                </w:r>
                <w:r>
                  <w:rPr>
                    <w:rFonts w:eastAsia="华文仿宋"/>
                    <w:sz w:val="32"/>
                    <w:szCs w:val="32"/>
                  </w:rPr>
                  <w:fldChar w:fldCharType="separate"/>
                </w:r>
                <w:r w:rsidR="00DE3494">
                  <w:rPr>
                    <w:rFonts w:eastAsia="华文仿宋"/>
                    <w:noProof/>
                    <w:sz w:val="32"/>
                    <w:szCs w:val="32"/>
                  </w:rPr>
                  <w:t>- 7 -</w:t>
                </w:r>
                <w:r>
                  <w:rPr>
                    <w:rFonts w:eastAsia="华文仿宋"/>
                    <w:sz w:val="32"/>
                    <w:szCs w:val="32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036D" w:rsidRDefault="000C036D">
    <w:pPr>
      <w:pStyle w:val="a4"/>
      <w:spacing w:before="1" w:line="174" w:lineRule="auto"/>
      <w:ind w:left="8576"/>
      <w:rPr>
        <w:sz w:val="28"/>
        <w:szCs w:val="28"/>
      </w:rPr>
    </w:pPr>
    <w:r w:rsidRPr="008C2692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5" type="#_x0000_t202" style="position:absolute;left:0;text-align:left;margin-left:104pt;margin-top:0;width:2in;height:2in;z-index:251660288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 filled="f" stroked="f" strokeweight=".5pt">
          <v:textbox style="mso-fit-shape-to-text:t" inset="0,0,0,0">
            <w:txbxContent>
              <w:p w:rsidR="000C036D" w:rsidRDefault="000C036D">
                <w:pPr>
                  <w:pStyle w:val="a5"/>
                  <w:rPr>
                    <w:rFonts w:ascii="华文仿宋" w:eastAsia="华文仿宋" w:hAnsi="华文仿宋" w:cs="华文仿宋"/>
                    <w:sz w:val="28"/>
                    <w:szCs w:val="28"/>
                  </w:rPr>
                </w:pP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begin"/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instrText xml:space="preserve"> PAGE  \* MERGEFORMAT </w:instrTex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separate"/>
                </w:r>
                <w:r w:rsidR="00602FA3">
                  <w:rPr>
                    <w:rFonts w:ascii="华文仿宋" w:eastAsia="华文仿宋" w:hAnsi="华文仿宋" w:cs="华文仿宋"/>
                    <w:noProof/>
                    <w:sz w:val="28"/>
                    <w:szCs w:val="28"/>
                  </w:rPr>
                  <w:t>- 9 -</w: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036D" w:rsidRDefault="000C036D">
    <w:pPr>
      <w:pStyle w:val="a4"/>
      <w:spacing w:before="1" w:line="174" w:lineRule="auto"/>
      <w:ind w:left="574"/>
      <w:rPr>
        <w:sz w:val="28"/>
        <w:szCs w:val="28"/>
      </w:rPr>
    </w:pPr>
    <w:r w:rsidRPr="008C2692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3" type="#_x0000_t202" style="position:absolute;left:0;text-align:left;margin-left:104pt;margin-top:0;width:2in;height:2in;z-index:251662336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 filled="f" stroked="f" strokeweight=".5pt">
          <v:textbox style="mso-fit-shape-to-text:t" inset="0,0,0,0">
            <w:txbxContent>
              <w:p w:rsidR="000C036D" w:rsidRDefault="000C036D">
                <w:pPr>
                  <w:pStyle w:val="a5"/>
                  <w:ind w:leftChars="250" w:left="525" w:rightChars="250" w:right="525"/>
                  <w:rPr>
                    <w:rFonts w:ascii="华文仿宋" w:eastAsia="华文仿宋" w:hAnsi="华文仿宋" w:cs="华文仿宋"/>
                    <w:sz w:val="28"/>
                    <w:szCs w:val="28"/>
                  </w:rPr>
                </w:pP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begin"/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instrText xml:space="preserve"> PAGE  \* MERGEFORMAT </w:instrTex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separate"/>
                </w:r>
                <w:r w:rsidR="00DE3494">
                  <w:rPr>
                    <w:rFonts w:ascii="华文仿宋" w:eastAsia="华文仿宋" w:hAnsi="华文仿宋" w:cs="华文仿宋"/>
                    <w:noProof/>
                    <w:sz w:val="28"/>
                    <w:szCs w:val="28"/>
                  </w:rPr>
                  <w:t>- 12 -</w: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22343" w:rsidRDefault="00722343" w:rsidP="008C2692">
      <w:r>
        <w:separator/>
      </w:r>
    </w:p>
  </w:footnote>
  <w:footnote w:type="continuationSeparator" w:id="1">
    <w:p w:rsidR="00722343" w:rsidRDefault="00722343" w:rsidP="008C269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420"/>
  <w:drawingGridHorizontalSpacing w:val="210"/>
  <w:drawingGridVerticalSpacing w:val="157"/>
  <w:displayVerticalDrawingGridEvery w:val="2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6146"/>
    <o:shapelayout v:ext="edit">
      <o:idmap v:ext="edit" data="1,3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TcxZWY3YWJkNTAwZTc5ZWEyNmQxZGEzMDU5MGVhZDcifQ=="/>
    <w:docVar w:name="KSO_WPS_MARK_KEY" w:val="53b9459f-6f05-4f66-9ff6-2c69af29fca6"/>
  </w:docVars>
  <w:rsids>
    <w:rsidRoot w:val="0CCB7736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  <w:rsid w:val="00047FEF"/>
    <w:rsid w:val="000A3906"/>
    <w:rsid w:val="000C036D"/>
    <w:rsid w:val="001776F1"/>
    <w:rsid w:val="002D2BA1"/>
    <w:rsid w:val="004873B4"/>
    <w:rsid w:val="00602032"/>
    <w:rsid w:val="00602FA3"/>
    <w:rsid w:val="006F0A16"/>
    <w:rsid w:val="00722343"/>
    <w:rsid w:val="00773328"/>
    <w:rsid w:val="00821883"/>
    <w:rsid w:val="008C2692"/>
    <w:rsid w:val="00917857"/>
    <w:rsid w:val="00951882"/>
    <w:rsid w:val="00A755C2"/>
    <w:rsid w:val="00A83496"/>
    <w:rsid w:val="00D06DD6"/>
    <w:rsid w:val="00DE3494"/>
    <w:rsid w:val="00FB6FAD"/>
    <w:rsid w:val="011D2710"/>
    <w:rsid w:val="016A347B"/>
    <w:rsid w:val="01B42948"/>
    <w:rsid w:val="01BF20E7"/>
    <w:rsid w:val="01E4322D"/>
    <w:rsid w:val="021138F7"/>
    <w:rsid w:val="02B50488"/>
    <w:rsid w:val="0338470A"/>
    <w:rsid w:val="034822A9"/>
    <w:rsid w:val="03D86621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3235CE2"/>
    <w:rsid w:val="33F22F3B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BF53CA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375880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/>
    <o:shapelayout v:ext="edit">
      <o:idmap v:ext="edit" data="5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nhideWhenUsed="0" w:qFormat="1"/>
    <w:lsdException w:name="Body Text" w:uiPriority="0" w:unhideWhenUsed="0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qFormat="1"/>
    <w:lsdException w:name="Normal Table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rsid w:val="008C2692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locked/>
    <w:rsid w:val="008C2692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footnote text"/>
    <w:basedOn w:val="a"/>
    <w:next w:val="a"/>
    <w:qFormat/>
    <w:rsid w:val="008C2692"/>
    <w:pPr>
      <w:snapToGrid w:val="0"/>
      <w:jc w:val="left"/>
    </w:pPr>
    <w:rPr>
      <w:sz w:val="18"/>
      <w:szCs w:val="18"/>
    </w:rPr>
  </w:style>
  <w:style w:type="paragraph" w:styleId="a4">
    <w:name w:val="Body Text"/>
    <w:basedOn w:val="a"/>
    <w:semiHidden/>
    <w:qFormat/>
    <w:rsid w:val="008C2692"/>
    <w:rPr>
      <w:rFonts w:ascii="仿宋" w:eastAsia="仿宋" w:hAnsi="仿宋" w:cs="仿宋"/>
      <w:sz w:val="31"/>
      <w:szCs w:val="31"/>
      <w:lang w:eastAsia="en-US"/>
    </w:rPr>
  </w:style>
  <w:style w:type="paragraph" w:styleId="a5">
    <w:name w:val="footer"/>
    <w:basedOn w:val="a"/>
    <w:link w:val="Char"/>
    <w:uiPriority w:val="99"/>
    <w:qFormat/>
    <w:rsid w:val="008C26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0"/>
    <w:uiPriority w:val="99"/>
    <w:qFormat/>
    <w:rsid w:val="008C2692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7">
    <w:name w:val="Table Grid"/>
    <w:basedOn w:val="a2"/>
    <w:uiPriority w:val="99"/>
    <w:qFormat/>
    <w:rsid w:val="008C2692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page number"/>
    <w:basedOn w:val="a1"/>
    <w:uiPriority w:val="99"/>
    <w:qFormat/>
    <w:rsid w:val="008C2692"/>
    <w:rPr>
      <w:rFonts w:cs="Times New Roman"/>
    </w:rPr>
  </w:style>
  <w:style w:type="character" w:customStyle="1" w:styleId="Char">
    <w:name w:val="页脚 Char"/>
    <w:basedOn w:val="a1"/>
    <w:link w:val="a5"/>
    <w:uiPriority w:val="99"/>
    <w:semiHidden/>
    <w:qFormat/>
    <w:rsid w:val="008C2692"/>
    <w:rPr>
      <w:sz w:val="18"/>
      <w:szCs w:val="18"/>
    </w:rPr>
  </w:style>
  <w:style w:type="character" w:customStyle="1" w:styleId="Char0">
    <w:name w:val="页眉 Char"/>
    <w:basedOn w:val="a1"/>
    <w:link w:val="a6"/>
    <w:uiPriority w:val="99"/>
    <w:semiHidden/>
    <w:qFormat/>
    <w:rsid w:val="008C2692"/>
    <w:rPr>
      <w:sz w:val="18"/>
      <w:szCs w:val="18"/>
    </w:rPr>
  </w:style>
  <w:style w:type="paragraph" w:styleId="a9">
    <w:name w:val="List Paragraph"/>
    <w:basedOn w:val="a"/>
    <w:uiPriority w:val="99"/>
    <w:qFormat/>
    <w:rsid w:val="008C2692"/>
    <w:pPr>
      <w:ind w:firstLineChars="200" w:firstLine="420"/>
    </w:pPr>
    <w:rPr>
      <w:rFonts w:ascii="Calibri" w:hAnsi="Calibri"/>
      <w:szCs w:val="22"/>
    </w:rPr>
  </w:style>
  <w:style w:type="table" w:customStyle="1" w:styleId="TableNormal">
    <w:name w:val="Table Normal"/>
    <w:semiHidden/>
    <w:unhideWhenUsed/>
    <w:qFormat/>
    <w:rsid w:val="008C269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semiHidden/>
    <w:qFormat/>
    <w:rsid w:val="008C2692"/>
    <w:rPr>
      <w:rFonts w:ascii="Arial" w:eastAsia="Arial" w:hAnsi="Arial" w:cs="Arial"/>
      <w:szCs w:val="21"/>
      <w:lang w:eastAsia="en-US"/>
    </w:rPr>
  </w:style>
  <w:style w:type="paragraph" w:styleId="aa">
    <w:name w:val="Normal (Web)"/>
    <w:basedOn w:val="a"/>
    <w:uiPriority w:val="99"/>
    <w:qFormat/>
    <w:rsid w:val="004873B4"/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6</Pages>
  <Words>208</Words>
  <Characters>1191</Characters>
  <Application>Microsoft Office Word</Application>
  <DocSecurity>0</DocSecurity>
  <Lines>9</Lines>
  <Paragraphs>2</Paragraphs>
  <ScaleCrop>false</ScaleCrop>
  <Company/>
  <LinksUpToDate>false</LinksUpToDate>
  <CharactersWithSpaces>1397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Windows 用户</cp:lastModifiedBy>
  <cp:revision>6</cp:revision>
  <cp:lastPrinted>2024-05-20T07:59:00Z</cp:lastPrinted>
  <dcterms:created xsi:type="dcterms:W3CDTF">2024-05-30T08:23:00Z</dcterms:created>
  <dcterms:modified xsi:type="dcterms:W3CDTF">2024-05-30T08:50:00Z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KSOSaveFontToCloudKey">
    <vt:lpwstr>386772509_embed</vt:lpwstr>
  </property>
  <property fmtid="{D5CDD505-2E9C-101B-9397-08002B2CF9AE}" pid="4" name="ICV">
    <vt:lpwstr>D2778640686C452188D95A281373B851</vt:lpwstr>
  </property>
</Properties>
</file>